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13A" w:rsidRPr="00D0313A" w:rsidRDefault="00D0313A" w:rsidP="00D0313A">
      <w:pPr>
        <w:keepNext/>
        <w:tabs>
          <w:tab w:val="left" w:pos="708"/>
        </w:tabs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0313A">
        <w:rPr>
          <w:rFonts w:ascii="Calibri" w:eastAsia="Times New Roman" w:hAnsi="Calibri" w:cs="Calibri"/>
          <w:b/>
          <w:bCs/>
          <w:color w:val="000000"/>
          <w:lang w:eastAsia="pl-PL"/>
        </w:rPr>
        <w:t>ZAŁĄCZNIK NR 5</w:t>
      </w:r>
    </w:p>
    <w:p w:rsidR="00D0313A" w:rsidRPr="00D0313A" w:rsidRDefault="00D0313A" w:rsidP="00D0313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313A" w:rsidRPr="00D0313A" w:rsidRDefault="00D0313A" w:rsidP="00D0313A">
      <w:pPr>
        <w:spacing w:after="219" w:line="240" w:lineRule="auto"/>
        <w:ind w:left="128" w:hanging="118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Klauzula informacyjna - dla uczestników postępowań na najem lokali użytkowych</w:t>
      </w:r>
    </w:p>
    <w:p w:rsidR="00D0313A" w:rsidRPr="00D0313A" w:rsidRDefault="00D0313A" w:rsidP="00D0313A">
      <w:pPr>
        <w:spacing w:after="225" w:line="240" w:lineRule="auto"/>
        <w:ind w:left="-15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(zwanym dalej Rozporządzenie RODO), informuję, iż: </w:t>
      </w:r>
    </w:p>
    <w:p w:rsidR="00D0313A" w:rsidRPr="00D0313A" w:rsidRDefault="00D0313A" w:rsidP="00D0313A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Administratorem Pani/Pana danych osobowych jest Zakład Gospodarki Miejskiej w Lubawce - reprezentowany przez Kierownika, ul. Zielona 12, 58-420 Lubawka </w:t>
      </w:r>
      <w:hyperlink r:id="rId5" w:history="1">
        <w:r w:rsidRPr="00D0313A">
          <w:rPr>
            <w:rFonts w:ascii="Calibri Light" w:eastAsia="Times New Roman" w:hAnsi="Calibri Light" w:cs="Calibri Light"/>
            <w:color w:val="0563C1"/>
            <w:sz w:val="24"/>
            <w:szCs w:val="24"/>
            <w:u w:val="single" w:color="0563C1"/>
            <w:lang w:eastAsia="pl-PL"/>
          </w:rPr>
          <w:t>http://zgm.lubawka.eu/</w:t>
        </w:r>
      </w:hyperlink>
      <w:hyperlink r:id="rId6" w:history="1">
        <w:r w:rsidRPr="00D0313A">
          <w:rPr>
            <w:rFonts w:ascii="Calibri Light" w:eastAsia="Times New Roman" w:hAnsi="Calibri Light" w:cs="Calibri Light"/>
            <w:sz w:val="24"/>
            <w:szCs w:val="24"/>
            <w:lang w:eastAsia="pl-PL"/>
          </w:rPr>
          <w:t xml:space="preserve"> </w:t>
        </w:r>
      </w:hyperlink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tel. 75 74 11 322 </w:t>
      </w:r>
    </w:p>
    <w:p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ZGM w Lubawce został powołany inspektor danych osobowych Pan Tomasz Więckowski ma Pani/Pan prawo kontaktu z nim za pomocą adresu e-mail </w:t>
      </w:r>
      <w:r w:rsidRPr="00D0313A">
        <w:rPr>
          <w:rFonts w:ascii="Calibri Light" w:eastAsia="Times New Roman" w:hAnsi="Calibri Light" w:cs="Calibri Light"/>
          <w:color w:val="0563C1"/>
          <w:sz w:val="24"/>
          <w:szCs w:val="24"/>
          <w:u w:val="single" w:color="0563C1"/>
          <w:lang w:eastAsia="pl-PL"/>
        </w:rPr>
        <w:t>iod2@synergiaconsulting.pl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lub tel. 693 337 954 </w:t>
      </w:r>
    </w:p>
    <w:p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Pani/Pana dane osobowe będą przetwarzane w celu związanym z postępowaniem przetargowym na najem lokalu użytkowego/ pomieszczenia gospodarczego/ garażu/ miejsca postojowego/ powierzchni na reklamę/ dzierżawy gruntu. </w:t>
      </w:r>
    </w:p>
    <w:p w:rsidR="00D0313A" w:rsidRPr="00D0313A" w:rsidRDefault="00D0313A" w:rsidP="00D0313A">
      <w:pPr>
        <w:numPr>
          <w:ilvl w:val="0"/>
          <w:numId w:val="1"/>
        </w:numPr>
        <w:spacing w:after="10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Podstawą prawną przetwarzania Pani/Pana danych osobowych jest wypełnienie obowiązku prawnego ciążącego na Administratorze (art. 6 ust. 1 lit. c RODO), zgodnie z obowiązującymi przepisami prawa, w szczególności:  </w:t>
      </w:r>
    </w:p>
    <w:p w:rsidR="00D0313A" w:rsidRPr="00D0313A" w:rsidRDefault="00D0313A" w:rsidP="00D0313A">
      <w:pPr>
        <w:tabs>
          <w:tab w:val="center" w:pos="771"/>
          <w:tab w:val="right" w:pos="9078"/>
        </w:tabs>
        <w:spacing w:after="0" w:line="25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Segoe UI Symbol" w:hAnsi="Calibri Light" w:cs="Calibri Light"/>
          <w:sz w:val="24"/>
          <w:szCs w:val="24"/>
          <w:lang w:eastAsia="pl-PL"/>
        </w:rPr>
        <w:t>•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 xml:space="preserve"> 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art. 18 ust. 2 pkt. 9 ustawy z dnia 8 marca 1990 r. o samorządzie gminnym (tekst jedn.: Dz. </w:t>
      </w:r>
    </w:p>
    <w:p w:rsidR="00D0313A" w:rsidRPr="00D0313A" w:rsidRDefault="00D0313A" w:rsidP="00D0313A">
      <w:pPr>
        <w:spacing w:after="65" w:line="247" w:lineRule="auto"/>
        <w:ind w:left="108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U. z 2019 r. poz. 506 ze zm.)   </w:t>
      </w:r>
    </w:p>
    <w:p w:rsidR="00D0313A" w:rsidRPr="00D0313A" w:rsidRDefault="00D0313A" w:rsidP="00D0313A">
      <w:pPr>
        <w:numPr>
          <w:ilvl w:val="2"/>
          <w:numId w:val="2"/>
        </w:numPr>
        <w:spacing w:after="63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art. 21 ust. 1 pkt 2 i ust. 3 ustawy z dnia 21 czerwca 2001 r. o ochronie praw lokatorów, mieszkaniowym zasobie gminy i zmianie Kodeksu cywilnego (tekst jedn.: Dz. U. z 2018 r. </w:t>
      </w:r>
      <w:proofErr w:type="spellStart"/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poz</w:t>
      </w:r>
      <w:proofErr w:type="spellEnd"/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1234 ze zm.)   </w:t>
      </w:r>
    </w:p>
    <w:p w:rsidR="00D0313A" w:rsidRPr="00D0313A" w:rsidRDefault="00D0313A" w:rsidP="00D0313A">
      <w:pPr>
        <w:numPr>
          <w:ilvl w:val="2"/>
          <w:numId w:val="2"/>
        </w:numPr>
        <w:spacing w:after="63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uchwałą nr III/36/2019 Rady Miejskiej w Lubawce z dnia 28 marca 2019 r. w sprawie zasad wynajmowania lokali wchodzących w skład mieszkaniowego zasobu Gminy Lubawka; </w:t>
      </w:r>
    </w:p>
    <w:p w:rsidR="00D0313A" w:rsidRPr="00D0313A" w:rsidRDefault="00D0313A" w:rsidP="00D0313A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statutową działalnością Zakładu Gospodarki Miejskiej w Lubawce; </w:t>
      </w:r>
    </w:p>
    <w:p w:rsidR="00D0313A" w:rsidRPr="00D0313A" w:rsidRDefault="00D0313A" w:rsidP="00D0313A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 podstawie wcześniej udzielonej zgody (art. 6 ust. 1 lit. a RODO). </w:t>
      </w:r>
    </w:p>
    <w:p w:rsidR="00D0313A" w:rsidRPr="00D0313A" w:rsidRDefault="00D0313A" w:rsidP="00D0313A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Pani/Pana dane osobowe nie są udostępniane innym odbiorcom z wyłączeniem podmiotów do tego uprawnionych takich jak: </w:t>
      </w:r>
    </w:p>
    <w:p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podmioty upoważnione do odbioru danych osobowych na podstawie odpowiednich przepisów prawa, </w:t>
      </w:r>
    </w:p>
    <w:p w:rsidR="00D0313A" w:rsidRPr="00D0313A" w:rsidRDefault="00D0313A" w:rsidP="00D0313A">
      <w:pPr>
        <w:numPr>
          <w:ilvl w:val="1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podmioty, które przetwarzają dane osobowe w imieniu Administratora na podstawie zawartej z Administratorem umowy powierzenia przetwarzania danych osobowych. </w:t>
      </w:r>
    </w:p>
    <w:p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Pani/Pana dane osobowe po zrealizowaniu celu, dla którego zostały zebrane, będą przetwarzane w celach archiwalnych i przechowywane przez okres niezbędny wynikający z przepisów dotyczących archiwizowania dokumentów obowiązujących u Administratora (Rzeczowy Wykaz Akt) albo do momentu wycofania przez Panią/Pana zgody na ich przetwarzanie. </w:t>
      </w:r>
    </w:p>
    <w:p w:rsidR="00D0313A" w:rsidRPr="00D0313A" w:rsidRDefault="00D0313A" w:rsidP="00D0313A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Posiada Pani/Pan prawo: </w:t>
      </w:r>
    </w:p>
    <w:p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dostępu do treści swoich danych, </w:t>
      </w:r>
    </w:p>
    <w:p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żądania sprostowania danych, które są nieprawidłowe, 3)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 xml:space="preserve"> 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żądania usunięcia danych, gdy: </w:t>
      </w:r>
    </w:p>
    <w:p w:rsidR="00D0313A" w:rsidRPr="00D0313A" w:rsidRDefault="00D0313A" w:rsidP="00D0313A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dane nie są już niezbędne do celów, dla których zostały zebrane </w:t>
      </w:r>
    </w:p>
    <w:p w:rsidR="00D0313A" w:rsidRPr="00D0313A" w:rsidRDefault="00D0313A" w:rsidP="00D0313A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dane przetwarzane są niezgodnie z prawem </w:t>
      </w:r>
    </w:p>
    <w:p w:rsidR="00D0313A" w:rsidRPr="00D0313A" w:rsidRDefault="00D0313A" w:rsidP="00D0313A">
      <w:pPr>
        <w:numPr>
          <w:ilvl w:val="1"/>
          <w:numId w:val="4"/>
        </w:numPr>
        <w:spacing w:after="25" w:line="247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prawo do przenoszenia danych, na podstawie art. 20 Rozporządzenia RODO, </w:t>
      </w:r>
    </w:p>
    <w:p w:rsidR="00D0313A" w:rsidRPr="00D0313A" w:rsidRDefault="00D0313A" w:rsidP="00D0313A">
      <w:pPr>
        <w:numPr>
          <w:ilvl w:val="1"/>
          <w:numId w:val="4"/>
        </w:numPr>
        <w:spacing w:after="25" w:line="247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prawo do wniesienia sprzeciwu wobec przetwarzania Państwa danych osobowych na podstawie art. 21 Rozporządzenia RODO, 6)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 xml:space="preserve"> 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ograniczenia przetwarzania, gdy: </w:t>
      </w:r>
    </w:p>
    <w:p w:rsidR="00D0313A" w:rsidRPr="00D0313A" w:rsidRDefault="00D0313A" w:rsidP="00D0313A">
      <w:pPr>
        <w:numPr>
          <w:ilvl w:val="3"/>
          <w:numId w:val="5"/>
        </w:numPr>
        <w:spacing w:after="0" w:line="256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osoba, której dane dotyczą, kwestionuje prawidłowość danych osobowych, </w:t>
      </w:r>
    </w:p>
    <w:p w:rsidR="00D0313A" w:rsidRPr="00D0313A" w:rsidRDefault="00D0313A" w:rsidP="00D0313A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przetwarzanie jest niezgodne z prawem, a osoba, której dane dotyczą, sprzeciwia się usunięciu danych osobowych, żądając w zamian ograniczenia ich wykorzystywania </w:t>
      </w:r>
    </w:p>
    <w:p w:rsidR="00D0313A" w:rsidRPr="00D0313A" w:rsidRDefault="00D0313A" w:rsidP="00D0313A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administrator nie potrzebuje już danych osobowych do celów przetwarzania, ale są one potrzebne osobie, której dane dotyczą, do ustalenia, dochodzenia lub obrony roszczeń </w:t>
      </w:r>
    </w:p>
    <w:p w:rsidR="00D0313A" w:rsidRPr="00D0313A" w:rsidRDefault="00D0313A" w:rsidP="00D0313A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prawo do odwołania zgody w dowolnym momencie wobec przetwarzania danych osobowych opartego na art. 6 ust. 1. lit. a) RODO bez wpływu na zgodność z prawem przetwarzania, którego dokonano na podstawie zgody przed jej cofnięciem, </w:t>
      </w:r>
    </w:p>
    <w:p w:rsidR="00D0313A" w:rsidRPr="00D0313A" w:rsidRDefault="00D0313A" w:rsidP="00D0313A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pozyskano. </w:t>
      </w:r>
    </w:p>
    <w:p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Informujemy, iż: </w:t>
      </w:r>
    </w:p>
    <w:p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zakresie danych, które Administrator przetwarza w oparciu o art. 6 ust. 1 lit. c RODO,   podanie przez Państwa danych osobowych jest obligatoryjne  </w:t>
      </w:r>
    </w:p>
    <w:p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zakresie danych osobowych, które administrator przetwarza na podstawie Państwa zgody, podanie przez Państwa danych osobowych jest dobrowolne. </w:t>
      </w:r>
    </w:p>
    <w:p w:rsidR="00D0313A" w:rsidRPr="00D0313A" w:rsidRDefault="00D0313A" w:rsidP="00D0313A">
      <w:pPr>
        <w:numPr>
          <w:ilvl w:val="0"/>
          <w:numId w:val="1"/>
        </w:numPr>
        <w:spacing w:after="0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</w:t>
      </w:r>
    </w:p>
    <w:p w:rsidR="00D0313A" w:rsidRPr="00D0313A" w:rsidRDefault="00D0313A" w:rsidP="00D0313A">
      <w:pPr>
        <w:spacing w:after="0" w:line="256" w:lineRule="auto"/>
        <w:ind w:left="72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0313A" w:rsidRPr="00D0313A" w:rsidRDefault="00D0313A" w:rsidP="00D0313A">
      <w:pPr>
        <w:spacing w:after="0" w:line="256" w:lineRule="auto"/>
        <w:ind w:left="358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D0313A" w:rsidRPr="00D0313A" w:rsidRDefault="00D0313A" w:rsidP="00D0313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0313A" w:rsidRPr="00D0313A" w:rsidRDefault="00D0313A" w:rsidP="00D0313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……….........……………… dnia …........……….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………………………………………………..</w:t>
      </w:r>
    </w:p>
    <w:p w:rsidR="00D0313A" w:rsidRPr="00D0313A" w:rsidRDefault="00D0313A" w:rsidP="00D0313A">
      <w:pPr>
        <w:spacing w:after="0" w:line="256" w:lineRule="auto"/>
        <w:ind w:left="358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249AC" w:rsidRDefault="004249AC" w:rsidP="00D0313A"/>
    <w:sectPr w:rsidR="004249AC" w:rsidSect="00D0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CDF"/>
    <w:multiLevelType w:val="hybridMultilevel"/>
    <w:tmpl w:val="AD5AE568"/>
    <w:lvl w:ilvl="0" w:tplc="4722682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96D9F2">
      <w:start w:val="1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FA2146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8433EE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D81B9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98CAFAA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80A1B2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9448BA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24878A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205146"/>
    <w:multiLevelType w:val="hybridMultilevel"/>
    <w:tmpl w:val="525612F2"/>
    <w:lvl w:ilvl="0" w:tplc="31F4B76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BCD12E">
      <w:start w:val="7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46CBDE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527680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3ACC82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B4447E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5CD4CC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AC872E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66CA02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973541F"/>
    <w:multiLevelType w:val="hybridMultilevel"/>
    <w:tmpl w:val="FB823B82"/>
    <w:lvl w:ilvl="0" w:tplc="70EC709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50D230">
      <w:start w:val="4"/>
      <w:numFmt w:val="decimal"/>
      <w:lvlText w:val="%2)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EC4404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3EE256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1E2899E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E8BB34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26C0C4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A2482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7673F8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D563E4"/>
    <w:multiLevelType w:val="hybridMultilevel"/>
    <w:tmpl w:val="F6BC12D4"/>
    <w:lvl w:ilvl="0" w:tplc="D2B4EDD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EED544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5AF1B8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CE4782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D2B03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80BB98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989D8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F8D33E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02BD10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80D27AB"/>
    <w:multiLevelType w:val="hybridMultilevel"/>
    <w:tmpl w:val="0A441CA2"/>
    <w:lvl w:ilvl="0" w:tplc="F9B8AEB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6A3DD2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548DC70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50A626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24B80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B09B20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A6E04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509A8A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347B5A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C3658F"/>
    <w:multiLevelType w:val="hybridMultilevel"/>
    <w:tmpl w:val="CA049108"/>
    <w:lvl w:ilvl="0" w:tplc="59A4416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3A7EA8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36F496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A4FD8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5EF416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38248EA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D0F4DC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8CCD4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D2D788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26537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12873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5560835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963027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8277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93828049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3A"/>
    <w:rsid w:val="004249AC"/>
    <w:rsid w:val="00D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FA48"/>
  <w15:chartTrackingRefBased/>
  <w15:docId w15:val="{C1A36447-00BF-4A1B-8132-8300F66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2022-11-14T11:27:00Z</dcterms:created>
  <dcterms:modified xsi:type="dcterms:W3CDTF">2022-11-14T11:27:00Z</dcterms:modified>
</cp:coreProperties>
</file>